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ELECTROLYTE PLASMA TREATMENT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firstLine="708.6614173228347"/>
        <w:rPr/>
      </w:pPr>
      <w:r w:rsidDel="00000000" w:rsidR="00000000" w:rsidRPr="00000000">
        <w:rPr>
          <w:rtl w:val="0"/>
        </w:rPr>
        <w:t xml:space="preserve">The method of electrolyte plasma treatment is designed for removing microelevations from the product surface that leads to roughness decrease and surface specularity increase. Along with microelevations, foreign particulates, annealing colors, scales and various contaminations are removed. The surface is deoiled. </w:t>
      </w:r>
    </w:p>
    <w:p w:rsidR="00000000" w:rsidDel="00000000" w:rsidP="00000000" w:rsidRDefault="00000000" w:rsidRPr="00000000" w14:paraId="00000004">
      <w:pPr>
        <w:ind w:firstLine="708"/>
        <w:rPr/>
      </w:pPr>
      <w:r w:rsidDel="00000000" w:rsidR="00000000" w:rsidRPr="00000000">
        <w:rPr>
          <w:rtl w:val="0"/>
        </w:rPr>
        <w:t xml:space="preserve">The polishing process occurs when the anode (product) is immersed in the electrolyte. At the same time, constant voltage of 200-350 V is applied to the product which causes the pulsed electrical discharges acting on the product surface.</w:t>
      </w:r>
    </w:p>
    <w:p w:rsidR="00000000" w:rsidDel="00000000" w:rsidP="00000000" w:rsidRDefault="00000000" w:rsidRPr="00000000" w14:paraId="00000005">
      <w:pPr>
        <w:ind w:firstLine="708"/>
        <w:rPr/>
      </w:pPr>
      <w:r w:rsidDel="00000000" w:rsidR="00000000" w:rsidRPr="00000000">
        <w:rPr>
          <w:b w:val="1"/>
          <w:rtl w:val="0"/>
        </w:rPr>
        <w:t xml:space="preserve">Treated materials: </w:t>
      </w:r>
      <w:r w:rsidDel="00000000" w:rsidR="00000000" w:rsidRPr="00000000">
        <w:rPr>
          <w:rtl w:val="0"/>
        </w:rPr>
        <w:t xml:space="preserve">products from stainless, alloyed and low-alloy steels, nickel alloys, copper and copper alloys, aluminum and aluminum alloys, titanium and magnesium alloys.</w:t>
      </w:r>
    </w:p>
    <w:p w:rsidR="00000000" w:rsidDel="00000000" w:rsidP="00000000" w:rsidRDefault="00000000" w:rsidRPr="00000000" w14:paraId="00000006">
      <w:pPr>
        <w:ind w:firstLine="708"/>
        <w:rPr>
          <w:b w:val="1"/>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0" distT="0" distL="0" distR="0">
            <wp:extent cx="2291715" cy="1686560"/>
            <wp:effectExtent b="0" l="0" r="0" t="0"/>
            <wp:docPr descr="P1050261" id="14" name="image1.jpg"/>
            <a:graphic>
              <a:graphicData uri="http://schemas.openxmlformats.org/drawingml/2006/picture">
                <pic:pic>
                  <pic:nvPicPr>
                    <pic:cNvPr descr="P1050261" id="0" name="image1.jpg"/>
                    <pic:cNvPicPr preferRelativeResize="0"/>
                  </pic:nvPicPr>
                  <pic:blipFill>
                    <a:blip r:embed="rId7"/>
                    <a:srcRect b="0" l="0" r="0" t="0"/>
                    <a:stretch>
                      <a:fillRect/>
                    </a:stretch>
                  </pic:blipFill>
                  <pic:spPr>
                    <a:xfrm>
                      <a:off x="0" y="0"/>
                      <a:ext cx="2291715" cy="1686560"/>
                    </a:xfrm>
                    <a:prstGeom prst="rect"/>
                    <a:ln/>
                  </pic:spPr>
                </pic:pic>
              </a:graphicData>
            </a:graphic>
          </wp:inline>
        </w:drawing>
      </w:r>
      <w:r w:rsidDel="00000000" w:rsidR="00000000" w:rsidRPr="00000000">
        <w:rPr/>
        <w:drawing>
          <wp:inline distB="0" distT="0" distL="0" distR="0">
            <wp:extent cx="2303780" cy="1733550"/>
            <wp:effectExtent b="0" l="0" r="0" t="0"/>
            <wp:docPr descr="P1050401" id="16" name="image3.jpg"/>
            <a:graphic>
              <a:graphicData uri="http://schemas.openxmlformats.org/drawingml/2006/picture">
                <pic:pic>
                  <pic:nvPicPr>
                    <pic:cNvPr descr="P1050401" id="0" name="image3.jpg"/>
                    <pic:cNvPicPr preferRelativeResize="0"/>
                  </pic:nvPicPr>
                  <pic:blipFill>
                    <a:blip r:embed="rId8"/>
                    <a:srcRect b="0" l="0" r="0" t="0"/>
                    <a:stretch>
                      <a:fillRect/>
                    </a:stretch>
                  </pic:blipFill>
                  <pic:spPr>
                    <a:xfrm>
                      <a:off x="0" y="0"/>
                      <a:ext cx="2303780" cy="17335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pPr>
      <w:r w:rsidDel="00000000" w:rsidR="00000000" w:rsidRPr="00000000">
        <w:rPr/>
        <w:drawing>
          <wp:inline distB="0" distT="0" distL="0" distR="0">
            <wp:extent cx="2388775" cy="1818445"/>
            <wp:effectExtent b="0" l="0" r="0" t="0"/>
            <wp:docPr descr="2012-07-10 17" id="17" name="image4.jpg"/>
            <a:graphic>
              <a:graphicData uri="http://schemas.openxmlformats.org/drawingml/2006/picture">
                <pic:pic>
                  <pic:nvPicPr>
                    <pic:cNvPr descr="2012-07-10 17" id="0" name="image4.jpg"/>
                    <pic:cNvPicPr preferRelativeResize="0"/>
                  </pic:nvPicPr>
                  <pic:blipFill>
                    <a:blip r:embed="rId9"/>
                    <a:srcRect b="0" l="0" r="0" t="0"/>
                    <a:stretch>
                      <a:fillRect/>
                    </a:stretch>
                  </pic:blipFill>
                  <pic:spPr>
                    <a:xfrm>
                      <a:off x="0" y="0"/>
                      <a:ext cx="2388775" cy="1818445"/>
                    </a:xfrm>
                    <a:prstGeom prst="rect"/>
                    <a:ln/>
                  </pic:spPr>
                </pic:pic>
              </a:graphicData>
            </a:graphic>
          </wp:inline>
        </w:drawing>
      </w:r>
      <w:r w:rsidDel="00000000" w:rsidR="00000000" w:rsidRPr="00000000">
        <w:rPr/>
        <w:drawing>
          <wp:inline distB="0" distT="0" distL="0" distR="0">
            <wp:extent cx="2445925" cy="1929740"/>
            <wp:effectExtent b="0" l="0" r="0" t="0"/>
            <wp:docPr id="15"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2445925" cy="192974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ind w:firstLine="708.6614173228347"/>
        <w:rPr>
          <w:b w:val="1"/>
        </w:rPr>
      </w:pPr>
      <w:r w:rsidDel="00000000" w:rsidR="00000000" w:rsidRPr="00000000">
        <w:rPr>
          <w:b w:val="1"/>
          <w:rtl w:val="0"/>
        </w:rPr>
        <w:t xml:space="preserve">Process</w:t>
      </w:r>
    </w:p>
    <w:p w:rsidR="00000000" w:rsidDel="00000000" w:rsidP="00000000" w:rsidRDefault="00000000" w:rsidRPr="00000000" w14:paraId="0000000B">
      <w:pPr>
        <w:ind w:firstLine="708.6614173228347"/>
        <w:rPr/>
      </w:pPr>
      <w:r w:rsidDel="00000000" w:rsidR="00000000" w:rsidRPr="00000000">
        <w:rPr>
          <w:rtl w:val="0"/>
        </w:rPr>
        <w:t xml:space="preserve">The process lies in the electrolyte that contains inorganic acid salts. The salt concentration changes in the range from 1 to 10% depending on the material of the treated product. The electrolyte heating up to 60...90 </w:t>
      </w:r>
      <w:r w:rsidDel="00000000" w:rsidR="00000000" w:rsidRPr="00000000">
        <w:rPr>
          <w:vertAlign w:val="superscript"/>
          <w:rtl w:val="0"/>
        </w:rPr>
        <w:t xml:space="preserve">о</w:t>
      </w:r>
      <w:r w:rsidDel="00000000" w:rsidR="00000000" w:rsidRPr="00000000">
        <w:rPr>
          <w:rtl w:val="0"/>
        </w:rPr>
        <w:t xml:space="preserve">С is required before polishing.</w:t>
      </w:r>
    </w:p>
    <w:p w:rsidR="00000000" w:rsidDel="00000000" w:rsidP="00000000" w:rsidRDefault="00000000" w:rsidRPr="00000000" w14:paraId="0000000C">
      <w:pPr>
        <w:ind w:firstLine="708.6614173228347"/>
        <w:rPr/>
      </w:pPr>
      <w:r w:rsidDel="00000000" w:rsidR="00000000" w:rsidRPr="00000000">
        <w:rPr>
          <w:rtl w:val="0"/>
        </w:rPr>
        <w:t xml:space="preserve">The working voltage at polishing is 200…400 W.</w:t>
      </w:r>
    </w:p>
    <w:p w:rsidR="00000000" w:rsidDel="00000000" w:rsidP="00000000" w:rsidRDefault="00000000" w:rsidRPr="00000000" w14:paraId="0000000D">
      <w:pPr>
        <w:ind w:firstLine="708.6614173228347"/>
        <w:rPr/>
      </w:pPr>
      <w:r w:rsidDel="00000000" w:rsidR="00000000" w:rsidRPr="00000000">
        <w:rPr>
          <w:rtl w:val="0"/>
        </w:rPr>
        <w:t xml:space="preserve">As a result of electrolyte plasma treatment  of the product surface,  the following processes occur:</w:t>
      </w:r>
    </w:p>
    <w:p w:rsidR="00000000" w:rsidDel="00000000" w:rsidP="00000000" w:rsidRDefault="00000000" w:rsidRPr="00000000" w14:paraId="0000000E">
      <w:pPr>
        <w:numPr>
          <w:ilvl w:val="0"/>
          <w:numId w:val="1"/>
        </w:numPr>
        <w:ind w:left="720" w:hanging="11.338582677165334"/>
      </w:pPr>
      <w:r w:rsidDel="00000000" w:rsidR="00000000" w:rsidRPr="00000000">
        <w:rPr>
          <w:rtl w:val="0"/>
        </w:rPr>
        <w:t xml:space="preserve">decontamination, oxide film, scale, rust removing;</w:t>
      </w:r>
    </w:p>
    <w:p w:rsidR="00000000" w:rsidDel="00000000" w:rsidP="00000000" w:rsidRDefault="00000000" w:rsidRPr="00000000" w14:paraId="0000000F">
      <w:pPr>
        <w:numPr>
          <w:ilvl w:val="0"/>
          <w:numId w:val="1"/>
        </w:numPr>
        <w:ind w:left="720" w:hanging="11.338582677165334"/>
      </w:pPr>
      <w:r w:rsidDel="00000000" w:rsidR="00000000" w:rsidRPr="00000000">
        <w:rPr>
          <w:rtl w:val="0"/>
        </w:rPr>
        <w:t xml:space="preserve">removal of a metal thin layer together with a layer distorted by mechanical treatment;</w:t>
      </w:r>
    </w:p>
    <w:p w:rsidR="00000000" w:rsidDel="00000000" w:rsidP="00000000" w:rsidRDefault="00000000" w:rsidRPr="00000000" w14:paraId="00000010">
      <w:pPr>
        <w:numPr>
          <w:ilvl w:val="0"/>
          <w:numId w:val="1"/>
        </w:numPr>
        <w:ind w:left="720" w:hanging="11.338582677165334"/>
      </w:pPr>
      <w:r w:rsidDel="00000000" w:rsidR="00000000" w:rsidRPr="00000000">
        <w:rPr>
          <w:rtl w:val="0"/>
        </w:rPr>
        <w:t xml:space="preserve">roughness decrease and rounding of sharp edges, deburring;</w:t>
      </w:r>
    </w:p>
    <w:p w:rsidR="00000000" w:rsidDel="00000000" w:rsidP="00000000" w:rsidRDefault="00000000" w:rsidRPr="00000000" w14:paraId="00000011">
      <w:pPr>
        <w:numPr>
          <w:ilvl w:val="0"/>
          <w:numId w:val="1"/>
        </w:numPr>
        <w:ind w:left="720" w:hanging="11.338582677165334"/>
      </w:pPr>
      <w:r w:rsidDel="00000000" w:rsidR="00000000" w:rsidRPr="00000000">
        <w:rPr>
          <w:rtl w:val="0"/>
        </w:rPr>
        <w:t xml:space="preserve">surface polishing</w:t>
      </w:r>
    </w:p>
    <w:p w:rsidR="00000000" w:rsidDel="00000000" w:rsidP="00000000" w:rsidRDefault="00000000" w:rsidRPr="00000000" w14:paraId="00000012">
      <w:pPr>
        <w:ind w:firstLine="708.6614173228347"/>
        <w:rPr/>
      </w:pPr>
      <w:r w:rsidDel="00000000" w:rsidR="00000000" w:rsidRPr="00000000">
        <w:rPr>
          <w:rtl w:val="0"/>
        </w:rPr>
      </w:r>
    </w:p>
    <w:p w:rsidR="00000000" w:rsidDel="00000000" w:rsidP="00000000" w:rsidRDefault="00000000" w:rsidRPr="00000000" w14:paraId="00000013">
      <w:pPr>
        <w:ind w:firstLine="708.6614173228347"/>
        <w:rPr/>
      </w:pPr>
      <w:r w:rsidDel="00000000" w:rsidR="00000000" w:rsidRPr="00000000">
        <w:rPr>
          <w:rtl w:val="0"/>
        </w:rPr>
        <w:t xml:space="preserve">The polishing process duration depends on the current tasks:</w:t>
      </w:r>
    </w:p>
    <w:p w:rsidR="00000000" w:rsidDel="00000000" w:rsidP="00000000" w:rsidRDefault="00000000" w:rsidRPr="00000000" w14:paraId="00000014">
      <w:pPr>
        <w:ind w:firstLine="708.6614173228347"/>
        <w:rPr/>
      </w:pPr>
      <w:r w:rsidDel="00000000" w:rsidR="00000000" w:rsidRPr="00000000">
        <w:rPr>
          <w:rtl w:val="0"/>
        </w:rPr>
        <w:t xml:space="preserve">● for product polishing made of copper and copper alloys - 5 ... 8 minutes;</w:t>
      </w:r>
    </w:p>
    <w:p w:rsidR="00000000" w:rsidDel="00000000" w:rsidP="00000000" w:rsidRDefault="00000000" w:rsidRPr="00000000" w14:paraId="00000015">
      <w:pPr>
        <w:ind w:firstLine="708.6614173228347"/>
        <w:rPr/>
      </w:pPr>
      <w:r w:rsidDel="00000000" w:rsidR="00000000" w:rsidRPr="00000000">
        <w:rPr>
          <w:rtl w:val="0"/>
        </w:rPr>
        <w:t xml:space="preserve">● for steel product polishing - 10 ... 15 minutes.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firstLine="708.6614173228347"/>
        <w:rPr/>
      </w:pPr>
      <w:r w:rsidDel="00000000" w:rsidR="00000000" w:rsidRPr="00000000">
        <w:rPr>
          <w:rtl w:val="0"/>
        </w:rPr>
        <w:t xml:space="preserve">During polishing, the surface roughness of the product reduces to R</w:t>
      </w:r>
      <w:r w:rsidDel="00000000" w:rsidR="00000000" w:rsidRPr="00000000">
        <w:rPr>
          <w:vertAlign w:val="subscript"/>
          <w:rtl w:val="0"/>
        </w:rPr>
        <w:t xml:space="preserve">a</w:t>
      </w:r>
      <w:r w:rsidDel="00000000" w:rsidR="00000000" w:rsidRPr="00000000">
        <w:rPr>
          <w:rtl w:val="0"/>
        </w:rPr>
        <w:t xml:space="preserve"> 0.2 ... 0.04 micrometers.</w:t>
      </w:r>
    </w:p>
    <w:p w:rsidR="00000000" w:rsidDel="00000000" w:rsidP="00000000" w:rsidRDefault="00000000" w:rsidRPr="00000000" w14:paraId="00000018">
      <w:pPr>
        <w:ind w:firstLine="708.6614173228347"/>
        <w:rPr>
          <w:b w:val="1"/>
        </w:rPr>
      </w:pPr>
      <w:r w:rsidDel="00000000" w:rsidR="00000000" w:rsidRPr="00000000">
        <w:rPr>
          <w:rtl w:val="0"/>
        </w:rPr>
        <w:t xml:space="preserve">The processes of cleaning, roughness decrease, a distorted layer removal, surface polishing with a low degree of roughness proceed very quickly when metal removal of 1-30 microns per minute.</w:t>
      </w: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ind w:firstLine="708.6614173228347"/>
        <w:rPr>
          <w:b w:val="1"/>
        </w:rPr>
      </w:pPr>
      <w:r w:rsidDel="00000000" w:rsidR="00000000" w:rsidRPr="00000000">
        <w:rPr>
          <w:b w:val="1"/>
          <w:rtl w:val="0"/>
        </w:rPr>
        <w:t xml:space="preserve">The technology advantages</w:t>
      </w:r>
    </w:p>
    <w:p w:rsidR="00000000" w:rsidDel="00000000" w:rsidP="00000000" w:rsidRDefault="00000000" w:rsidRPr="00000000" w14:paraId="0000001B">
      <w:pPr>
        <w:ind w:firstLine="708.6614173228347"/>
        <w:rPr>
          <w:b w:val="1"/>
        </w:rPr>
      </w:pPr>
      <w:r w:rsidDel="00000000" w:rsidR="00000000" w:rsidRPr="00000000">
        <w:rPr>
          <w:rtl w:val="0"/>
        </w:rPr>
      </w:r>
    </w:p>
    <w:p w:rsidR="00000000" w:rsidDel="00000000" w:rsidP="00000000" w:rsidRDefault="00000000" w:rsidRPr="00000000" w14:paraId="0000001C">
      <w:pPr>
        <w:ind w:firstLine="708.6614173228347"/>
        <w:rPr/>
      </w:pPr>
      <w:r w:rsidDel="00000000" w:rsidR="00000000" w:rsidRPr="00000000">
        <w:rPr>
          <w:rtl w:val="0"/>
        </w:rPr>
        <w:t xml:space="preserve">The technology enables to carry out complex cleaning of the product surface from organic impurities, rust, scale, abrasive inclusions.</w:t>
      </w:r>
    </w:p>
    <w:p w:rsidR="00000000" w:rsidDel="00000000" w:rsidP="00000000" w:rsidRDefault="00000000" w:rsidRPr="00000000" w14:paraId="0000001D">
      <w:pPr>
        <w:ind w:firstLine="708.6614173228347"/>
        <w:rPr/>
      </w:pPr>
      <w:r w:rsidDel="00000000" w:rsidR="00000000" w:rsidRPr="00000000">
        <w:rPr>
          <w:rtl w:val="0"/>
        </w:rPr>
        <w:t xml:space="preserve">The products with a surface compound relief and various geometric shapes can be treated.</w:t>
      </w:r>
    </w:p>
    <w:p w:rsidR="00000000" w:rsidDel="00000000" w:rsidP="00000000" w:rsidRDefault="00000000" w:rsidRPr="00000000" w14:paraId="0000001E">
      <w:pPr>
        <w:ind w:firstLine="708.6614173228347"/>
        <w:rPr/>
      </w:pPr>
      <w:bookmarkStart w:colFirst="0" w:colLast="0" w:name="_heading=h.30j0zll" w:id="0"/>
      <w:bookmarkEnd w:id="0"/>
      <w:r w:rsidDel="00000000" w:rsidR="00000000" w:rsidRPr="00000000">
        <w:rPr>
          <w:rtl w:val="0"/>
        </w:rPr>
        <w:t xml:space="preserve">The technology excludes the mechanical effect on the product and the surface impregnation with abrasive particles. There is a qualitative surface preparation for depositing protective and decorative and functional coatings. The technology is very effective for preliminary surface preparation necessary for obtaining coatings by vacuum methods.</w:t>
      </w:r>
    </w:p>
    <w:p w:rsidR="00000000" w:rsidDel="00000000" w:rsidP="00000000" w:rsidRDefault="00000000" w:rsidRPr="00000000" w14:paraId="0000001F">
      <w:pPr>
        <w:ind w:firstLine="708.6614173228347"/>
        <w:rPr/>
      </w:pPr>
      <w:r w:rsidDel="00000000" w:rsidR="00000000" w:rsidRPr="00000000">
        <w:rPr>
          <w:rtl w:val="0"/>
        </w:rPr>
        <w:t xml:space="preserve">One more important advantage of the developed polishing technology is the use of non-toxic salt solutions that do not contain inorganic acids are used as electrolytes.</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jc w:val="center"/>
        <w:rPr>
          <w:b w:val="1"/>
          <w:color w:val="000000"/>
        </w:rPr>
      </w:pPr>
      <w:r w:rsidDel="00000000" w:rsidR="00000000" w:rsidRPr="00000000">
        <w:rPr>
          <w:b w:val="1"/>
          <w:color w:val="000000"/>
          <w:rtl w:val="0"/>
        </w:rPr>
        <w:t xml:space="preserve">The estimated cost value for electrolyte plasma treatment equipment</w:t>
      </w:r>
    </w:p>
    <w:p w:rsidR="00000000" w:rsidDel="00000000" w:rsidP="00000000" w:rsidRDefault="00000000" w:rsidRPr="00000000" w14:paraId="00000022">
      <w:pPr>
        <w:jc w:val="center"/>
        <w:rPr>
          <w:rFonts w:ascii="Times" w:cs="Times" w:eastAsia="Times" w:hAnsi="Times"/>
          <w:color w:val="000000"/>
        </w:rPr>
      </w:pPr>
      <w:r w:rsidDel="00000000" w:rsidR="00000000" w:rsidRPr="00000000">
        <w:rPr>
          <w:rtl w:val="0"/>
        </w:rPr>
      </w:r>
    </w:p>
    <w:tbl>
      <w:tblPr>
        <w:tblStyle w:val="Table1"/>
        <w:tblW w:w="9366.0" w:type="dxa"/>
        <w:jc w:val="left"/>
        <w:tblInd w:w="-34.0" w:type="dxa"/>
        <w:tblLayout w:type="fixed"/>
        <w:tblLook w:val="0000"/>
      </w:tblPr>
      <w:tblGrid>
        <w:gridCol w:w="3697"/>
        <w:gridCol w:w="1365"/>
        <w:gridCol w:w="1425"/>
        <w:gridCol w:w="1470"/>
        <w:gridCol w:w="1409"/>
        <w:tblGridChange w:id="0">
          <w:tblGrid>
            <w:gridCol w:w="3697"/>
            <w:gridCol w:w="1365"/>
            <w:gridCol w:w="1425"/>
            <w:gridCol w:w="1470"/>
            <w:gridCol w:w="1409"/>
          </w:tblGrid>
        </w:tblGridChange>
      </w:tblGrid>
      <w:tr>
        <w:trPr>
          <w:trHeight w:val="560" w:hRule="atLeast"/>
        </w:trPr>
        <w:tc>
          <w:tcPr>
            <w:tcBorders>
              <w:top w:color="000000" w:space="0" w:sz="18" w:val="single"/>
              <w:left w:color="000000" w:space="0" w:sz="18" w:val="single"/>
              <w:bottom w:color="000000" w:space="0" w:sz="18" w:val="single"/>
              <w:right w:color="000000" w:space="0" w:sz="18" w:val="single"/>
            </w:tcBorders>
            <w:tcMar>
              <w:top w:w="0.0" w:type="dxa"/>
              <w:left w:w="108.0" w:type="dxa"/>
              <w:bottom w:w="0.0" w:type="dxa"/>
              <w:right w:w="108.0" w:type="dxa"/>
            </w:tcMar>
          </w:tcPr>
          <w:p w:rsidR="00000000" w:rsidDel="00000000" w:rsidP="00000000" w:rsidRDefault="00000000" w:rsidRPr="00000000" w14:paraId="00000023">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 </w:t>
            </w:r>
            <w:r w:rsidDel="00000000" w:rsidR="00000000" w:rsidRPr="00000000">
              <w:rPr>
                <w:rtl w:val="0"/>
              </w:rPr>
            </w:r>
          </w:p>
          <w:p w:rsidR="00000000" w:rsidDel="00000000" w:rsidP="00000000" w:rsidRDefault="00000000" w:rsidRPr="00000000" w14:paraId="00000024">
            <w:pPr>
              <w:jc w:val="center"/>
              <w:rPr>
                <w:sz w:val="24"/>
                <w:szCs w:val="24"/>
              </w:rPr>
            </w:pPr>
            <w:r w:rsidDel="00000000" w:rsidR="00000000" w:rsidRPr="00000000">
              <w:rPr>
                <w:rtl w:val="0"/>
              </w:rPr>
            </w:r>
          </w:p>
          <w:p w:rsidR="00000000" w:rsidDel="00000000" w:rsidP="00000000" w:rsidRDefault="00000000" w:rsidRPr="00000000" w14:paraId="00000025">
            <w:pPr>
              <w:jc w:val="center"/>
              <w:rPr>
                <w:sz w:val="20"/>
                <w:szCs w:val="20"/>
              </w:rPr>
            </w:pPr>
            <w:r w:rsidDel="00000000" w:rsidR="00000000" w:rsidRPr="00000000">
              <w:rPr>
                <w:sz w:val="24"/>
                <w:szCs w:val="24"/>
                <w:rtl w:val="0"/>
              </w:rPr>
              <w:t xml:space="preserve">Parameter</w:t>
            </w:r>
            <w:r w:rsidDel="00000000" w:rsidR="00000000" w:rsidRPr="00000000">
              <w:rPr>
                <w:rtl w:val="0"/>
              </w:rPr>
            </w:r>
          </w:p>
          <w:p w:rsidR="00000000" w:rsidDel="00000000" w:rsidP="00000000" w:rsidRDefault="00000000" w:rsidRPr="00000000" w14:paraId="00000026">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 </w:t>
            </w:r>
            <w:r w:rsidDel="00000000" w:rsidR="00000000" w:rsidRPr="00000000">
              <w:rPr>
                <w:rtl w:val="0"/>
              </w:rPr>
            </w:r>
          </w:p>
        </w:tc>
        <w:tc>
          <w:tcPr>
            <w:tcBorders>
              <w:top w:color="000000" w:space="0" w:sz="18" w:val="single"/>
              <w:left w:color="000000" w:space="0" w:sz="0" w:val="nil"/>
              <w:bottom w:color="000000" w:space="0" w:sz="18" w:val="single"/>
              <w:right w:color="000000" w:space="0" w:sz="18" w:val="single"/>
            </w:tcBorders>
            <w:tcMar>
              <w:top w:w="0.0" w:type="dxa"/>
              <w:left w:w="108.0" w:type="dxa"/>
              <w:bottom w:w="0.0" w:type="dxa"/>
              <w:right w:w="108.0" w:type="dxa"/>
            </w:tcMar>
          </w:tcPr>
          <w:p w:rsidR="00000000" w:rsidDel="00000000" w:rsidP="00000000" w:rsidRDefault="00000000" w:rsidRPr="00000000" w14:paraId="00000027">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 </w:t>
            </w:r>
            <w:r w:rsidDel="00000000" w:rsidR="00000000" w:rsidRPr="00000000">
              <w:rPr>
                <w:rtl w:val="0"/>
              </w:rPr>
            </w:r>
          </w:p>
          <w:p w:rsidR="00000000" w:rsidDel="00000000" w:rsidP="00000000" w:rsidRDefault="00000000" w:rsidRPr="00000000" w14:paraId="00000028">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1</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tcMar>
              <w:top w:w="0.0" w:type="dxa"/>
              <w:left w:w="108.0" w:type="dxa"/>
              <w:bottom w:w="0.0" w:type="dxa"/>
              <w:right w:w="108.0" w:type="dxa"/>
            </w:tcMar>
          </w:tcPr>
          <w:p w:rsidR="00000000" w:rsidDel="00000000" w:rsidP="00000000" w:rsidRDefault="00000000" w:rsidRPr="00000000" w14:paraId="00000029">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 </w:t>
            </w:r>
            <w:r w:rsidDel="00000000" w:rsidR="00000000" w:rsidRPr="00000000">
              <w:rPr>
                <w:rtl w:val="0"/>
              </w:rPr>
            </w:r>
          </w:p>
          <w:p w:rsidR="00000000" w:rsidDel="00000000" w:rsidP="00000000" w:rsidRDefault="00000000" w:rsidRPr="00000000" w14:paraId="0000002A">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2</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tcMar>
              <w:top w:w="0.0" w:type="dxa"/>
              <w:left w:w="108.0" w:type="dxa"/>
              <w:bottom w:w="0.0" w:type="dxa"/>
              <w:right w:w="108.0" w:type="dxa"/>
            </w:tcMar>
          </w:tcPr>
          <w:p w:rsidR="00000000" w:rsidDel="00000000" w:rsidP="00000000" w:rsidRDefault="00000000" w:rsidRPr="00000000" w14:paraId="0000002B">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 </w:t>
            </w:r>
            <w:r w:rsidDel="00000000" w:rsidR="00000000" w:rsidRPr="00000000">
              <w:rPr>
                <w:rtl w:val="0"/>
              </w:rPr>
            </w:r>
          </w:p>
          <w:p w:rsidR="00000000" w:rsidDel="00000000" w:rsidP="00000000" w:rsidRDefault="00000000" w:rsidRPr="00000000" w14:paraId="0000002C">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3</w:t>
            </w:r>
            <w:r w:rsidDel="00000000" w:rsidR="00000000" w:rsidRPr="00000000">
              <w:rPr>
                <w:rtl w:val="0"/>
              </w:rPr>
            </w:r>
          </w:p>
        </w:tc>
        <w:tc>
          <w:tcPr>
            <w:tcBorders>
              <w:top w:color="000000" w:space="0" w:sz="18" w:val="single"/>
              <w:left w:color="000000" w:space="0" w:sz="0" w:val="nil"/>
              <w:bottom w:color="000000" w:space="0" w:sz="0" w:val="nil"/>
              <w:right w:color="000000" w:space="0" w:sz="18" w:val="single"/>
            </w:tcBorders>
            <w:tcMar>
              <w:top w:w="0.0" w:type="dxa"/>
              <w:left w:w="108.0" w:type="dxa"/>
              <w:bottom w:w="0.0" w:type="dxa"/>
              <w:right w:w="108.0" w:type="dxa"/>
            </w:tcMar>
          </w:tcPr>
          <w:p w:rsidR="00000000" w:rsidDel="00000000" w:rsidP="00000000" w:rsidRDefault="00000000" w:rsidRPr="00000000" w14:paraId="0000002D">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 </w:t>
            </w:r>
            <w:r w:rsidDel="00000000" w:rsidR="00000000" w:rsidRPr="00000000">
              <w:rPr>
                <w:rtl w:val="0"/>
              </w:rPr>
            </w:r>
          </w:p>
          <w:p w:rsidR="00000000" w:rsidDel="00000000" w:rsidP="00000000" w:rsidRDefault="00000000" w:rsidRPr="00000000" w14:paraId="0000002E">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4</w:t>
            </w:r>
            <w:r w:rsidDel="00000000" w:rsidR="00000000" w:rsidRPr="00000000">
              <w:rPr>
                <w:rtl w:val="0"/>
              </w:rPr>
            </w:r>
          </w:p>
        </w:tc>
      </w:tr>
      <w:tr>
        <w:trPr>
          <w:trHeight w:val="480" w:hRule="atLeast"/>
        </w:trPr>
        <w:tc>
          <w:tcPr>
            <w:tcBorders>
              <w:top w:color="000000" w:space="0" w:sz="0" w:val="nil"/>
              <w:left w:color="000000" w:space="0" w:sz="12" w:val="single"/>
              <w:bottom w:color="000000" w:space="0" w:sz="0" w:val="nil"/>
              <w:right w:color="000000" w:space="0" w:sz="8" w:val="single"/>
            </w:tcBorders>
            <w:tcMar>
              <w:top w:w="0.0" w:type="dxa"/>
              <w:left w:w="108.0" w:type="dxa"/>
              <w:bottom w:w="0.0" w:type="dxa"/>
              <w:right w:w="108.0" w:type="dxa"/>
            </w:tcMar>
          </w:tcPr>
          <w:p w:rsidR="00000000" w:rsidDel="00000000" w:rsidP="00000000" w:rsidRDefault="00000000" w:rsidRPr="00000000" w14:paraId="0000002F">
            <w:pPr>
              <w:rPr>
                <w:sz w:val="20"/>
                <w:szCs w:val="2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4"/>
                <w:szCs w:val="24"/>
                <w:rtl w:val="0"/>
              </w:rPr>
              <w:t xml:space="preserve">The equipment power </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tcMar>
              <w:top w:w="0.0" w:type="dxa"/>
              <w:left w:w="108.0" w:type="dxa"/>
              <w:bottom w:w="0.0" w:type="dxa"/>
              <w:right w:w="108.0" w:type="dxa"/>
            </w:tcMar>
          </w:tcPr>
          <w:p w:rsidR="00000000" w:rsidDel="00000000" w:rsidP="00000000" w:rsidRDefault="00000000" w:rsidRPr="00000000" w14:paraId="00000031">
            <w:pPr>
              <w:jc w:val="center"/>
              <w:rPr>
                <w:rFonts w:ascii="Times" w:cs="Times" w:eastAsia="Times" w:hAnsi="Times"/>
                <w:sz w:val="20"/>
                <w:szCs w:val="2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2">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15 </w:t>
            </w:r>
            <w:r w:rsidDel="00000000" w:rsidR="00000000" w:rsidRPr="00000000">
              <w:rPr>
                <w:rFonts w:ascii="Calibri" w:cs="Calibri" w:eastAsia="Calibri" w:hAnsi="Calibri"/>
                <w:sz w:val="24"/>
                <w:szCs w:val="24"/>
                <w:rtl w:val="0"/>
              </w:rPr>
              <w:t xml:space="preserve">kW</w:t>
            </w:r>
            <w:r w:rsidDel="00000000" w:rsidR="00000000" w:rsidRPr="00000000">
              <w:rPr>
                <w:rtl w:val="0"/>
              </w:rPr>
            </w:r>
          </w:p>
        </w:tc>
        <w:tc>
          <w:tcPr>
            <w:tcBorders>
              <w:top w:color="000000" w:space="0" w:sz="18" w:val="single"/>
              <w:left w:color="000000" w:space="0" w:sz="0" w:val="nil"/>
              <w:bottom w:color="000000" w:space="0" w:sz="0" w:val="nil"/>
              <w:right w:color="000000" w:space="0" w:sz="8" w:val="single"/>
            </w:tcBorders>
            <w:tcMar>
              <w:top w:w="0.0" w:type="dxa"/>
              <w:left w:w="108.0" w:type="dxa"/>
              <w:bottom w:w="0.0" w:type="dxa"/>
              <w:right w:w="108.0" w:type="dxa"/>
            </w:tcMar>
          </w:tcPr>
          <w:p w:rsidR="00000000" w:rsidDel="00000000" w:rsidP="00000000" w:rsidRDefault="00000000" w:rsidRPr="00000000" w14:paraId="00000033">
            <w:pPr>
              <w:jc w:val="center"/>
              <w:rPr>
                <w:rFonts w:ascii="Times" w:cs="Times" w:eastAsia="Times" w:hAnsi="Times"/>
                <w:sz w:val="20"/>
                <w:szCs w:val="2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4">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100 </w:t>
            </w:r>
            <w:r w:rsidDel="00000000" w:rsidR="00000000" w:rsidRPr="00000000">
              <w:rPr>
                <w:rFonts w:ascii="Calibri" w:cs="Calibri" w:eastAsia="Calibri" w:hAnsi="Calibri"/>
                <w:sz w:val="24"/>
                <w:szCs w:val="24"/>
                <w:rtl w:val="0"/>
              </w:rPr>
              <w:t xml:space="preserve">kW</w:t>
            </w:r>
            <w:r w:rsidDel="00000000" w:rsidR="00000000" w:rsidRPr="00000000">
              <w:rPr>
                <w:rtl w:val="0"/>
              </w:rPr>
            </w:r>
          </w:p>
        </w:tc>
        <w:tc>
          <w:tcPr>
            <w:tcBorders>
              <w:top w:color="000000" w:space="0" w:sz="18" w:val="single"/>
              <w:left w:color="000000" w:space="0" w:sz="0" w:val="nil"/>
              <w:bottom w:color="000000" w:space="0" w:sz="0" w:val="nil"/>
              <w:right w:color="000000" w:space="0" w:sz="8" w:val="single"/>
            </w:tcBorders>
            <w:tcMar>
              <w:top w:w="0.0" w:type="dxa"/>
              <w:left w:w="108.0" w:type="dxa"/>
              <w:bottom w:w="0.0" w:type="dxa"/>
              <w:right w:w="108.0" w:type="dxa"/>
            </w:tcMar>
          </w:tcPr>
          <w:p w:rsidR="00000000" w:rsidDel="00000000" w:rsidP="00000000" w:rsidRDefault="00000000" w:rsidRPr="00000000" w14:paraId="00000035">
            <w:pPr>
              <w:jc w:val="center"/>
              <w:rPr>
                <w:rFonts w:ascii="Times" w:cs="Times" w:eastAsia="Times" w:hAnsi="Times"/>
                <w:sz w:val="20"/>
                <w:szCs w:val="2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6">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250 </w:t>
            </w:r>
            <w:r w:rsidDel="00000000" w:rsidR="00000000" w:rsidRPr="00000000">
              <w:rPr>
                <w:rFonts w:ascii="Calibri" w:cs="Calibri" w:eastAsia="Calibri" w:hAnsi="Calibri"/>
                <w:sz w:val="24"/>
                <w:szCs w:val="24"/>
                <w:rtl w:val="0"/>
              </w:rPr>
              <w:t xml:space="preserve">kW</w:t>
            </w:r>
            <w:r w:rsidDel="00000000" w:rsidR="00000000" w:rsidRPr="00000000">
              <w:rPr>
                <w:rtl w:val="0"/>
              </w:rPr>
            </w:r>
          </w:p>
        </w:tc>
        <w:tc>
          <w:tcPr>
            <w:tcBorders>
              <w:top w:color="000000" w:space="0" w:sz="18" w:val="single"/>
              <w:left w:color="000000" w:space="0" w:sz="0" w:val="nil"/>
              <w:bottom w:color="000000" w:space="0" w:sz="0" w:val="nil"/>
              <w:right w:color="000000" w:space="0" w:sz="12" w:val="single"/>
            </w:tcBorders>
            <w:tcMar>
              <w:top w:w="0.0" w:type="dxa"/>
              <w:left w:w="108.0" w:type="dxa"/>
              <w:bottom w:w="0.0" w:type="dxa"/>
              <w:right w:w="108.0" w:type="dxa"/>
            </w:tcMar>
          </w:tcPr>
          <w:p w:rsidR="00000000" w:rsidDel="00000000" w:rsidP="00000000" w:rsidRDefault="00000000" w:rsidRPr="00000000" w14:paraId="00000037">
            <w:pPr>
              <w:jc w:val="center"/>
              <w:rPr>
                <w:rFonts w:ascii="Times" w:cs="Times" w:eastAsia="Times" w:hAnsi="Times"/>
                <w:sz w:val="20"/>
                <w:szCs w:val="2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8">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500 </w:t>
            </w:r>
            <w:r w:rsidDel="00000000" w:rsidR="00000000" w:rsidRPr="00000000">
              <w:rPr>
                <w:rFonts w:ascii="Calibri" w:cs="Calibri" w:eastAsia="Calibri" w:hAnsi="Calibri"/>
                <w:sz w:val="24"/>
                <w:szCs w:val="24"/>
                <w:rtl w:val="0"/>
              </w:rPr>
              <w:t xml:space="preserve">kW</w:t>
            </w:r>
            <w:r w:rsidDel="00000000" w:rsidR="00000000" w:rsidRPr="00000000">
              <w:rPr>
                <w:rtl w:val="0"/>
              </w:rPr>
            </w:r>
          </w:p>
        </w:tc>
      </w:tr>
      <w:tr>
        <w:trPr>
          <w:trHeight w:val="20" w:hRule="atLeast"/>
        </w:trPr>
        <w:tc>
          <w:tcPr>
            <w:tcBorders>
              <w:top w:color="000000" w:space="0" w:sz="8" w:val="single"/>
              <w:left w:color="000000" w:space="0" w:sz="12" w:val="single"/>
              <w:bottom w:color="000000" w:space="0" w:sz="0" w:val="nil"/>
              <w:right w:color="000000" w:space="0" w:sz="8" w:val="single"/>
            </w:tcBorders>
            <w:tcMar>
              <w:top w:w="0.0" w:type="dxa"/>
              <w:left w:w="108.0" w:type="dxa"/>
              <w:bottom w:w="0.0" w:type="dxa"/>
              <w:right w:w="108.0" w:type="dxa"/>
            </w:tcMar>
          </w:tcPr>
          <w:p w:rsidR="00000000" w:rsidDel="00000000" w:rsidP="00000000" w:rsidRDefault="00000000" w:rsidRPr="00000000" w14:paraId="00000039">
            <w:pPr>
              <w:rPr>
                <w:sz w:val="20"/>
                <w:szCs w:val="20"/>
              </w:rPr>
            </w:pPr>
            <w:r w:rsidDel="00000000" w:rsidR="00000000" w:rsidRPr="00000000">
              <w:rPr>
                <w:sz w:val="24"/>
                <w:szCs w:val="24"/>
                <w:rtl w:val="0"/>
              </w:rPr>
              <w:t xml:space="preserve">Max. surface area for one load</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tcMar>
              <w:top w:w="0.0" w:type="dxa"/>
              <w:left w:w="108.0" w:type="dxa"/>
              <w:bottom w:w="0.0" w:type="dxa"/>
              <w:right w:w="108.0" w:type="dxa"/>
            </w:tcMar>
          </w:tcPr>
          <w:p w:rsidR="00000000" w:rsidDel="00000000" w:rsidP="00000000" w:rsidRDefault="00000000" w:rsidRPr="00000000" w14:paraId="0000003A">
            <w:pPr>
              <w:jc w:val="center"/>
              <w:rPr>
                <w:rFonts w:ascii="Times" w:cs="Times" w:eastAsia="Times" w:hAnsi="Times"/>
                <w:sz w:val="20"/>
                <w:szCs w:val="20"/>
              </w:rPr>
            </w:pPr>
            <w:r w:rsidDel="00000000" w:rsidR="00000000" w:rsidRPr="00000000">
              <w:rPr>
                <w:sz w:val="24"/>
                <w:szCs w:val="24"/>
                <w:rtl w:val="0"/>
              </w:rPr>
              <w:t xml:space="preserve">4</w:t>
            </w:r>
            <w:r w:rsidDel="00000000" w:rsidR="00000000" w:rsidRPr="00000000">
              <w:rPr>
                <w:rFonts w:ascii="Times" w:cs="Times" w:eastAsia="Times" w:hAnsi="Times"/>
                <w:sz w:val="24"/>
                <w:szCs w:val="24"/>
                <w:rtl w:val="0"/>
              </w:rPr>
              <w:t xml:space="preserve"> dm</w:t>
            </w:r>
            <w:r w:rsidDel="00000000" w:rsidR="00000000" w:rsidRPr="00000000">
              <w:rPr>
                <w:rFonts w:ascii="Times" w:cs="Times" w:eastAsia="Times" w:hAnsi="Times"/>
                <w:sz w:val="24"/>
                <w:szCs w:val="24"/>
                <w:vertAlign w:val="superscript"/>
                <w:rtl w:val="0"/>
              </w:rPr>
              <w:t xml:space="preserve">2</w:t>
            </w: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tcMar>
              <w:top w:w="0.0" w:type="dxa"/>
              <w:left w:w="108.0" w:type="dxa"/>
              <w:bottom w:w="0.0" w:type="dxa"/>
              <w:right w:w="108.0" w:type="dxa"/>
            </w:tcMar>
          </w:tcPr>
          <w:p w:rsidR="00000000" w:rsidDel="00000000" w:rsidP="00000000" w:rsidRDefault="00000000" w:rsidRPr="00000000" w14:paraId="0000003B">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18 </w:t>
            </w:r>
            <w:r w:rsidDel="00000000" w:rsidR="00000000" w:rsidRPr="00000000">
              <w:rPr>
                <w:rFonts w:ascii="Calibri" w:cs="Calibri" w:eastAsia="Calibri" w:hAnsi="Calibri"/>
                <w:sz w:val="24"/>
                <w:szCs w:val="24"/>
                <w:rtl w:val="0"/>
              </w:rPr>
              <w:t xml:space="preserve">dm</w:t>
            </w:r>
            <w:r w:rsidDel="00000000" w:rsidR="00000000" w:rsidRPr="00000000">
              <w:rPr>
                <w:rFonts w:ascii="Times" w:cs="Times" w:eastAsia="Times" w:hAnsi="Times"/>
                <w:sz w:val="24"/>
                <w:szCs w:val="24"/>
                <w:vertAlign w:val="superscript"/>
                <w:rtl w:val="0"/>
              </w:rPr>
              <w:t xml:space="preserve">2</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C">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45 </w:t>
            </w:r>
            <w:r w:rsidDel="00000000" w:rsidR="00000000" w:rsidRPr="00000000">
              <w:rPr>
                <w:rFonts w:ascii="Calibri" w:cs="Calibri" w:eastAsia="Calibri" w:hAnsi="Calibri"/>
                <w:sz w:val="24"/>
                <w:szCs w:val="24"/>
                <w:rtl w:val="0"/>
              </w:rPr>
              <w:t xml:space="preserve">dm</w:t>
            </w:r>
            <w:r w:rsidDel="00000000" w:rsidR="00000000" w:rsidRPr="00000000">
              <w:rPr>
                <w:rFonts w:ascii="Times" w:cs="Times" w:eastAsia="Times" w:hAnsi="Times"/>
                <w:sz w:val="24"/>
                <w:szCs w:val="24"/>
                <w:vertAlign w:val="superscript"/>
                <w:rtl w:val="0"/>
              </w:rPr>
              <w:t xml:space="preserve">2</w:t>
            </w:r>
            <w:r w:rsidDel="00000000" w:rsidR="00000000" w:rsidRPr="00000000">
              <w:rPr>
                <w:rtl w:val="0"/>
              </w:rPr>
            </w:r>
          </w:p>
        </w:tc>
        <w:tc>
          <w:tcPr>
            <w:tcBorders>
              <w:top w:color="000000" w:space="0" w:sz="8" w:val="single"/>
              <w:left w:color="000000" w:space="0" w:sz="0" w:val="nil"/>
              <w:bottom w:color="000000" w:space="0" w:sz="8" w:val="single"/>
              <w:right w:color="000000" w:space="0" w:sz="12" w:val="single"/>
            </w:tcBorders>
            <w:tcMar>
              <w:top w:w="0.0" w:type="dxa"/>
              <w:left w:w="108.0" w:type="dxa"/>
              <w:bottom w:w="0.0" w:type="dxa"/>
              <w:right w:w="108.0" w:type="dxa"/>
            </w:tcMar>
          </w:tcPr>
          <w:p w:rsidR="00000000" w:rsidDel="00000000" w:rsidP="00000000" w:rsidRDefault="00000000" w:rsidRPr="00000000" w14:paraId="0000003D">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 110 </w:t>
            </w:r>
            <w:r w:rsidDel="00000000" w:rsidR="00000000" w:rsidRPr="00000000">
              <w:rPr>
                <w:rFonts w:ascii="Calibri" w:cs="Calibri" w:eastAsia="Calibri" w:hAnsi="Calibri"/>
                <w:sz w:val="24"/>
                <w:szCs w:val="24"/>
                <w:rtl w:val="0"/>
              </w:rPr>
              <w:t xml:space="preserve">dm</w:t>
            </w:r>
            <w:r w:rsidDel="00000000" w:rsidR="00000000" w:rsidRPr="00000000">
              <w:rPr>
                <w:rFonts w:ascii="Times" w:cs="Times" w:eastAsia="Times" w:hAnsi="Times"/>
                <w:sz w:val="24"/>
                <w:szCs w:val="24"/>
                <w:vertAlign w:val="superscript"/>
                <w:rtl w:val="0"/>
              </w:rPr>
              <w:t xml:space="preserve">2</w:t>
            </w:r>
            <w:r w:rsidDel="00000000" w:rsidR="00000000" w:rsidRPr="00000000">
              <w:rPr>
                <w:rtl w:val="0"/>
              </w:rPr>
            </w:r>
          </w:p>
        </w:tc>
      </w:tr>
      <w:tr>
        <w:trPr>
          <w:trHeight w:val="20" w:hRule="atLeast"/>
        </w:trPr>
        <w:tc>
          <w:tcPr>
            <w:tcBorders>
              <w:top w:color="000000" w:space="0" w:sz="8" w:val="single"/>
              <w:left w:color="000000" w:space="0" w:sz="12"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E">
            <w:pPr>
              <w:rPr>
                <w:sz w:val="24"/>
                <w:szCs w:val="24"/>
              </w:rPr>
            </w:pPr>
            <w:r w:rsidDel="00000000" w:rsidR="00000000" w:rsidRPr="00000000">
              <w:rPr>
                <w:sz w:val="24"/>
                <w:szCs w:val="24"/>
                <w:rtl w:val="0"/>
              </w:rPr>
              <w:t xml:space="preserve">The equipment cost</w:t>
            </w:r>
          </w:p>
          <w:p w:rsidR="00000000" w:rsidDel="00000000" w:rsidP="00000000" w:rsidRDefault="00000000" w:rsidRPr="00000000" w14:paraId="0000003F">
            <w:pPr>
              <w:rPr>
                <w:sz w:val="20"/>
                <w:szCs w:val="2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0">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15 000 $</w:t>
            </w:r>
            <w:r w:rsidDel="00000000" w:rsidR="00000000" w:rsidRPr="00000000">
              <w:rPr>
                <w:rtl w:val="0"/>
              </w:rPr>
            </w:r>
          </w:p>
          <w:p w:rsidR="00000000" w:rsidDel="00000000" w:rsidP="00000000" w:rsidRDefault="00000000" w:rsidRPr="00000000" w14:paraId="00000041">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2">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35 000 $</w:t>
            </w:r>
            <w:r w:rsidDel="00000000" w:rsidR="00000000" w:rsidRPr="00000000">
              <w:rPr>
                <w:rtl w:val="0"/>
              </w:rPr>
            </w:r>
          </w:p>
          <w:p w:rsidR="00000000" w:rsidDel="00000000" w:rsidP="00000000" w:rsidRDefault="00000000" w:rsidRPr="00000000" w14:paraId="00000043">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4">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60 000 $</w:t>
            </w:r>
            <w:r w:rsidDel="00000000" w:rsidR="00000000" w:rsidRPr="00000000">
              <w:rPr>
                <w:rtl w:val="0"/>
              </w:rPr>
            </w:r>
          </w:p>
          <w:p w:rsidR="00000000" w:rsidDel="00000000" w:rsidP="00000000" w:rsidRDefault="00000000" w:rsidRPr="00000000" w14:paraId="00000045">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12" w:val="single"/>
            </w:tcBorders>
            <w:tcMar>
              <w:top w:w="0.0" w:type="dxa"/>
              <w:left w:w="108.0" w:type="dxa"/>
              <w:bottom w:w="0.0" w:type="dxa"/>
              <w:right w:w="108.0" w:type="dxa"/>
            </w:tcMar>
          </w:tcPr>
          <w:p w:rsidR="00000000" w:rsidDel="00000000" w:rsidP="00000000" w:rsidRDefault="00000000" w:rsidRPr="00000000" w14:paraId="00000046">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100 000 $</w:t>
            </w:r>
            <w:r w:rsidDel="00000000" w:rsidR="00000000" w:rsidRPr="00000000">
              <w:rPr>
                <w:rtl w:val="0"/>
              </w:rPr>
            </w:r>
          </w:p>
          <w:p w:rsidR="00000000" w:rsidDel="00000000" w:rsidP="00000000" w:rsidRDefault="00000000" w:rsidRPr="00000000" w14:paraId="00000047">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 </w:t>
            </w:r>
            <w:r w:rsidDel="00000000" w:rsidR="00000000" w:rsidRPr="00000000">
              <w:rPr>
                <w:rtl w:val="0"/>
              </w:rPr>
            </w:r>
          </w:p>
        </w:tc>
      </w:tr>
      <w:tr>
        <w:trPr>
          <w:trHeight w:val="480" w:hRule="atLeast"/>
        </w:trPr>
        <w:tc>
          <w:tcPr>
            <w:tcBorders>
              <w:top w:color="000000" w:space="0" w:sz="0" w:val="nil"/>
              <w:left w:color="000000" w:space="0" w:sz="12"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8">
            <w:pPr>
              <w:rPr>
                <w:sz w:val="20"/>
                <w:szCs w:val="20"/>
              </w:rPr>
            </w:pPr>
            <w:r w:rsidDel="00000000" w:rsidR="00000000" w:rsidRPr="00000000">
              <w:rPr>
                <w:sz w:val="24"/>
                <w:szCs w:val="24"/>
                <w:rtl w:val="0"/>
              </w:rPr>
              <w:t xml:space="preserve"> Electric power cost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9">
            <w:pPr>
              <w:jc w:val="center"/>
              <w:rPr>
                <w:rFonts w:ascii="Calibri" w:cs="Calibri" w:eastAsia="Calibri" w:hAnsi="Calibri"/>
                <w:sz w:val="20"/>
                <w:szCs w:val="20"/>
              </w:rPr>
            </w:pPr>
            <w:r w:rsidDel="00000000" w:rsidR="00000000" w:rsidRPr="00000000">
              <w:rPr>
                <w:sz w:val="24"/>
                <w:szCs w:val="24"/>
                <w:rtl w:val="0"/>
              </w:rPr>
              <w:t xml:space="preserve"> </w:t>
            </w:r>
            <w:r w:rsidDel="00000000" w:rsidR="00000000" w:rsidRPr="00000000">
              <w:rPr>
                <w:rFonts w:ascii="Times" w:cs="Times" w:eastAsia="Times" w:hAnsi="Times"/>
                <w:sz w:val="24"/>
                <w:szCs w:val="24"/>
                <w:rtl w:val="0"/>
              </w:rPr>
              <w:t xml:space="preserve">1,2 $</w:t>
            </w:r>
            <w:r w:rsidDel="00000000" w:rsidR="00000000" w:rsidRPr="00000000">
              <w:rPr>
                <w:sz w:val="24"/>
                <w:szCs w:val="24"/>
                <w:rtl w:val="0"/>
              </w:rPr>
              <w:t xml:space="preserve">/</w:t>
            </w:r>
            <w:r w:rsidDel="00000000" w:rsidR="00000000" w:rsidRPr="00000000">
              <w:rPr>
                <w:rFonts w:ascii="Times" w:cs="Times" w:eastAsia="Times" w:hAnsi="Times"/>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p w:rsidR="00000000" w:rsidDel="00000000" w:rsidP="00000000" w:rsidRDefault="00000000" w:rsidRPr="00000000" w14:paraId="0000004A">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B">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1,7 $</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C">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2,0 $</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12" w:val="single"/>
            </w:tcBorders>
            <w:tcMar>
              <w:top w:w="0.0" w:type="dxa"/>
              <w:left w:w="108.0" w:type="dxa"/>
              <w:bottom w:w="0.0" w:type="dxa"/>
              <w:right w:w="108.0" w:type="dxa"/>
            </w:tcMar>
          </w:tcPr>
          <w:p w:rsidR="00000000" w:rsidDel="00000000" w:rsidP="00000000" w:rsidRDefault="00000000" w:rsidRPr="00000000" w14:paraId="0000004D">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1,4 $</w:t>
            </w:r>
            <w:r w:rsidDel="00000000" w:rsidR="00000000" w:rsidRPr="00000000">
              <w:rPr>
                <w:sz w:val="24"/>
                <w:szCs w:val="24"/>
                <w:rtl w:val="0"/>
              </w:rPr>
              <w:t xml:space="preserve">/</w:t>
            </w:r>
            <w:r w:rsidDel="00000000" w:rsidR="00000000" w:rsidRPr="00000000">
              <w:rPr>
                <w:rFonts w:ascii="Times" w:cs="Times" w:eastAsia="Times" w:hAnsi="Times"/>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tc>
      </w:tr>
      <w:tr>
        <w:trPr>
          <w:trHeight w:val="480" w:hRule="atLeast"/>
        </w:trPr>
        <w:tc>
          <w:tcPr>
            <w:tcBorders>
              <w:top w:color="000000" w:space="0" w:sz="0" w:val="nil"/>
              <w:left w:color="000000" w:space="0" w:sz="12"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E">
            <w:pPr>
              <w:rPr>
                <w:sz w:val="20"/>
                <w:szCs w:val="20"/>
              </w:rPr>
            </w:pPr>
            <w:r w:rsidDel="00000000" w:rsidR="00000000" w:rsidRPr="00000000">
              <w:rPr>
                <w:sz w:val="24"/>
                <w:szCs w:val="24"/>
                <w:rtl w:val="0"/>
              </w:rPr>
              <w:t xml:space="preserve"> Electrolyte cost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F">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0,003 $</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m</w:t>
            </w:r>
            <w:r w:rsidDel="00000000" w:rsidR="00000000" w:rsidRPr="00000000">
              <w:rPr>
                <w:sz w:val="24"/>
                <w:szCs w:val="24"/>
                <w:vertAlign w:val="superscript"/>
                <w:rtl w:val="0"/>
              </w:rPr>
              <w:t xml:space="preserve">2</w:t>
            </w:r>
            <w:r w:rsidDel="00000000" w:rsidR="00000000" w:rsidRPr="00000000">
              <w:rPr>
                <w:rFonts w:ascii="Times" w:cs="Times" w:eastAsia="Times" w:hAnsi="Times"/>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0">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0,006 $</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1">
            <w:pPr>
              <w:jc w:val="center"/>
              <w:rPr>
                <w:rFonts w:ascii="Times" w:cs="Times" w:eastAsia="Times" w:hAnsi="Times"/>
                <w:sz w:val="20"/>
                <w:szCs w:val="20"/>
              </w:rPr>
            </w:pPr>
            <w:r w:rsidDel="00000000" w:rsidR="00000000" w:rsidRPr="00000000">
              <w:rPr>
                <w:sz w:val="24"/>
                <w:szCs w:val="24"/>
                <w:rtl w:val="0"/>
              </w:rPr>
              <w:t xml:space="preserve"> </w:t>
            </w:r>
            <w:r w:rsidDel="00000000" w:rsidR="00000000" w:rsidRPr="00000000">
              <w:rPr>
                <w:rFonts w:ascii="Times" w:cs="Times" w:eastAsia="Times" w:hAnsi="Times"/>
                <w:sz w:val="24"/>
                <w:szCs w:val="24"/>
                <w:rtl w:val="0"/>
              </w:rPr>
              <w:t xml:space="preserve">0,004 $</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12" w:val="single"/>
            </w:tcBorders>
            <w:tcMar>
              <w:top w:w="0.0" w:type="dxa"/>
              <w:left w:w="108.0" w:type="dxa"/>
              <w:bottom w:w="0.0" w:type="dxa"/>
              <w:right w:w="108.0" w:type="dxa"/>
            </w:tcMar>
          </w:tcPr>
          <w:p w:rsidR="00000000" w:rsidDel="00000000" w:rsidP="00000000" w:rsidRDefault="00000000" w:rsidRPr="00000000" w14:paraId="00000052">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0,008$</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tc>
      </w:tr>
      <w:tr>
        <w:trPr>
          <w:trHeight w:val="375" w:hRule="atLeast"/>
        </w:trPr>
        <w:tc>
          <w:tcPr>
            <w:tcBorders>
              <w:top w:color="000000" w:space="0" w:sz="8" w:val="single"/>
              <w:left w:color="000000" w:space="0" w:sz="12" w:val="single"/>
              <w:bottom w:color="000000" w:space="0" w:sz="12"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53">
            <w:pPr>
              <w:rPr>
                <w:sz w:val="20"/>
                <w:szCs w:val="20"/>
              </w:rPr>
            </w:pPr>
            <w:r w:rsidDel="00000000" w:rsidR="00000000" w:rsidRPr="00000000">
              <w:rPr>
                <w:sz w:val="24"/>
                <w:szCs w:val="24"/>
                <w:rtl w:val="0"/>
              </w:rPr>
              <w:t xml:space="preserve"> Total operating expenditures</w:t>
            </w:r>
            <w:r w:rsidDel="00000000" w:rsidR="00000000" w:rsidRPr="00000000">
              <w:rPr>
                <w:rtl w:val="0"/>
              </w:rPr>
            </w:r>
          </w:p>
        </w:tc>
        <w:tc>
          <w:tcPr>
            <w:tcBorders>
              <w:top w:color="000000" w:space="0" w:sz="8" w:val="single"/>
              <w:left w:color="000000" w:space="0" w:sz="0" w:val="nil"/>
              <w:bottom w:color="000000" w:space="0" w:sz="12"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54">
            <w:pPr>
              <w:jc w:val="center"/>
              <w:rPr>
                <w:rFonts w:ascii="Times" w:cs="Times" w:eastAsia="Times" w:hAnsi="Times"/>
                <w:sz w:val="20"/>
                <w:szCs w:val="20"/>
              </w:rPr>
            </w:pPr>
            <w:r w:rsidDel="00000000" w:rsidR="00000000" w:rsidRPr="00000000">
              <w:rPr>
                <w:sz w:val="24"/>
                <w:szCs w:val="24"/>
                <w:rtl w:val="0"/>
              </w:rPr>
              <w:t xml:space="preserve"> </w:t>
            </w:r>
            <w:r w:rsidDel="00000000" w:rsidR="00000000" w:rsidRPr="00000000">
              <w:rPr>
                <w:rFonts w:ascii="Times" w:cs="Times" w:eastAsia="Times" w:hAnsi="Times"/>
                <w:sz w:val="24"/>
                <w:szCs w:val="24"/>
                <w:rtl w:val="0"/>
              </w:rPr>
              <w:t xml:space="preserve">4,8 $</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tc>
        <w:tc>
          <w:tcPr>
            <w:tcBorders>
              <w:top w:color="000000" w:space="0" w:sz="8" w:val="single"/>
              <w:left w:color="000000" w:space="0" w:sz="0" w:val="nil"/>
              <w:bottom w:color="000000" w:space="0" w:sz="12"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55">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2,7 $</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tc>
        <w:tc>
          <w:tcPr>
            <w:tcBorders>
              <w:top w:color="000000" w:space="0" w:sz="8" w:val="single"/>
              <w:left w:color="000000" w:space="0" w:sz="0" w:val="nil"/>
              <w:bottom w:color="000000" w:space="0" w:sz="12"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56">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2,48 $</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tc>
        <w:tc>
          <w:tcPr>
            <w:tcBorders>
              <w:top w:color="000000" w:space="0" w:sz="8" w:val="single"/>
              <w:left w:color="000000" w:space="0" w:sz="0" w:val="nil"/>
              <w:bottom w:color="000000" w:space="0" w:sz="12" w:val="single"/>
              <w:right w:color="000000" w:space="0" w:sz="12" w:val="single"/>
            </w:tcBorders>
            <w:shd w:fill="ffffff" w:val="clear"/>
            <w:tcMar>
              <w:top w:w="0.0" w:type="dxa"/>
              <w:left w:w="108.0" w:type="dxa"/>
              <w:bottom w:w="0.0" w:type="dxa"/>
              <w:right w:w="108.0" w:type="dxa"/>
            </w:tcMar>
          </w:tcPr>
          <w:p w:rsidR="00000000" w:rsidDel="00000000" w:rsidP="00000000" w:rsidRDefault="00000000" w:rsidRPr="00000000" w14:paraId="00000057">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1,6 $</w:t>
            </w:r>
            <w:r w:rsidDel="00000000" w:rsidR="00000000" w:rsidRPr="00000000">
              <w:rPr>
                <w:sz w:val="24"/>
                <w:szCs w:val="24"/>
                <w:rtl w:val="0"/>
              </w:rPr>
              <w:t xml:space="preserve">/</w:t>
            </w:r>
            <w:r w:rsidDel="00000000" w:rsidR="00000000" w:rsidRPr="00000000">
              <w:rPr>
                <w:rFonts w:ascii="Times" w:cs="Times" w:eastAsia="Times" w:hAnsi="Times"/>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tc>
      </w:tr>
      <w:tr>
        <w:trPr>
          <w:trHeight w:val="600" w:hRule="atLeast"/>
        </w:trPr>
        <w:tc>
          <w:tcPr>
            <w:tcBorders>
              <w:top w:color="000000" w:space="0" w:sz="0" w:val="nil"/>
              <w:left w:color="000000" w:space="0" w:sz="12" w:val="single"/>
              <w:bottom w:color="000000" w:space="0" w:sz="12" w:val="single"/>
              <w:right w:color="000000" w:space="0" w:sz="12" w:val="single"/>
            </w:tcBorders>
            <w:shd w:fill="ffffff" w:val="clear"/>
            <w:tcMar>
              <w:top w:w="0.0" w:type="dxa"/>
              <w:left w:w="108.0" w:type="dxa"/>
              <w:bottom w:w="0.0" w:type="dxa"/>
              <w:right w:w="108.0" w:type="dxa"/>
            </w:tcMar>
          </w:tcPr>
          <w:p w:rsidR="00000000" w:rsidDel="00000000" w:rsidP="00000000" w:rsidRDefault="00000000" w:rsidRPr="00000000" w14:paraId="00000058">
            <w:pPr>
              <w:rPr>
                <w:rFonts w:ascii="Calibri" w:cs="Calibri" w:eastAsia="Calibri" w:hAnsi="Calibri"/>
                <w:sz w:val="20"/>
                <w:szCs w:val="20"/>
              </w:rPr>
            </w:pP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Total expenditures</w:t>
            </w:r>
            <w:r w:rsidDel="00000000" w:rsidR="00000000" w:rsidRPr="00000000">
              <w:rPr>
                <w:rtl w:val="0"/>
              </w:rPr>
            </w:r>
          </w:p>
          <w:p w:rsidR="00000000" w:rsidDel="00000000" w:rsidP="00000000" w:rsidRDefault="00000000" w:rsidRPr="00000000" w14:paraId="00000059">
            <w:pPr>
              <w:rPr>
                <w:rFonts w:ascii="Times" w:cs="Times" w:eastAsia="Times" w:hAnsi="Times"/>
                <w:sz w:val="20"/>
                <w:szCs w:val="20"/>
              </w:rPr>
            </w:pPr>
            <w:r w:rsidDel="00000000" w:rsidR="00000000" w:rsidRPr="00000000">
              <w:rPr>
                <w:rFonts w:ascii="Times" w:cs="Times" w:eastAsia="Times" w:hAnsi="Times"/>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ffffff" w:val="clear"/>
            <w:tcMar>
              <w:top w:w="0.0" w:type="dxa"/>
              <w:left w:w="108.0" w:type="dxa"/>
              <w:bottom w:w="0.0" w:type="dxa"/>
              <w:right w:w="108.0" w:type="dxa"/>
            </w:tcMar>
          </w:tcPr>
          <w:p w:rsidR="00000000" w:rsidDel="00000000" w:rsidP="00000000" w:rsidRDefault="00000000" w:rsidRPr="00000000" w14:paraId="0000005A">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6,0 $</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ffffff" w:val="clear"/>
            <w:tcMar>
              <w:top w:w="0.0" w:type="dxa"/>
              <w:left w:w="108.0" w:type="dxa"/>
              <w:bottom w:w="0.0" w:type="dxa"/>
              <w:right w:w="108.0" w:type="dxa"/>
            </w:tcMar>
          </w:tcPr>
          <w:p w:rsidR="00000000" w:rsidDel="00000000" w:rsidP="00000000" w:rsidRDefault="00000000" w:rsidRPr="00000000" w14:paraId="0000005B">
            <w:pPr>
              <w:jc w:val="center"/>
              <w:rPr>
                <w:rFonts w:ascii="Times" w:cs="Times" w:eastAsia="Times" w:hAnsi="Times"/>
                <w:sz w:val="20"/>
                <w:szCs w:val="20"/>
              </w:rPr>
            </w:pPr>
            <w:r w:rsidDel="00000000" w:rsidR="00000000" w:rsidRPr="00000000">
              <w:rPr>
                <w:sz w:val="24"/>
                <w:szCs w:val="24"/>
                <w:rtl w:val="0"/>
              </w:rPr>
              <w:t xml:space="preserve"> </w:t>
            </w:r>
            <w:r w:rsidDel="00000000" w:rsidR="00000000" w:rsidRPr="00000000">
              <w:rPr>
                <w:rFonts w:ascii="Times" w:cs="Times" w:eastAsia="Times" w:hAnsi="Times"/>
                <w:sz w:val="24"/>
                <w:szCs w:val="24"/>
                <w:rtl w:val="0"/>
              </w:rPr>
              <w:t xml:space="preserve">4,8 $</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m</w:t>
            </w:r>
            <w:r w:rsidDel="00000000" w:rsidR="00000000" w:rsidRPr="00000000">
              <w:rPr>
                <w:sz w:val="24"/>
                <w:szCs w:val="24"/>
                <w:vertAlign w:val="superscript"/>
                <w:rtl w:val="0"/>
              </w:rPr>
              <w:t xml:space="preserve">2</w:t>
            </w: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ffffff" w:val="clear"/>
            <w:tcMar>
              <w:top w:w="0.0" w:type="dxa"/>
              <w:left w:w="108.0" w:type="dxa"/>
              <w:bottom w:w="0.0" w:type="dxa"/>
              <w:right w:w="108.0" w:type="dxa"/>
            </w:tcMar>
          </w:tcPr>
          <w:p w:rsidR="00000000" w:rsidDel="00000000" w:rsidP="00000000" w:rsidRDefault="00000000" w:rsidRPr="00000000" w14:paraId="0000005C">
            <w:pPr>
              <w:jc w:val="center"/>
              <w:rPr>
                <w:rFonts w:ascii="Times" w:cs="Times" w:eastAsia="Times" w:hAnsi="Times"/>
                <w:sz w:val="20"/>
                <w:szCs w:val="20"/>
              </w:rPr>
            </w:pPr>
            <w:r w:rsidDel="00000000" w:rsidR="00000000" w:rsidRPr="00000000">
              <w:rPr>
                <w:sz w:val="24"/>
                <w:szCs w:val="24"/>
                <w:rtl w:val="0"/>
              </w:rPr>
              <w:t xml:space="preserve"> </w:t>
            </w:r>
            <w:r w:rsidDel="00000000" w:rsidR="00000000" w:rsidRPr="00000000">
              <w:rPr>
                <w:rFonts w:ascii="Times" w:cs="Times" w:eastAsia="Times" w:hAnsi="Times"/>
                <w:sz w:val="24"/>
                <w:szCs w:val="24"/>
                <w:rtl w:val="0"/>
              </w:rPr>
              <w:t xml:space="preserve">4,614 $</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m</w:t>
            </w:r>
            <w:r w:rsidDel="00000000" w:rsidR="00000000" w:rsidRPr="00000000">
              <w:rPr>
                <w:rFonts w:ascii="Times" w:cs="Times" w:eastAsia="Times" w:hAnsi="Times"/>
                <w:sz w:val="24"/>
                <w:szCs w:val="24"/>
                <w:vertAlign w:val="superscript"/>
                <w:rtl w:val="0"/>
              </w:rPr>
              <w:t xml:space="preserve">2</w:t>
            </w: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ffffff" w:val="clear"/>
            <w:tcMar>
              <w:top w:w="0.0" w:type="dxa"/>
              <w:left w:w="108.0" w:type="dxa"/>
              <w:bottom w:w="0.0" w:type="dxa"/>
              <w:right w:w="108.0" w:type="dxa"/>
            </w:tcMar>
          </w:tcPr>
          <w:p w:rsidR="00000000" w:rsidDel="00000000" w:rsidP="00000000" w:rsidRDefault="00000000" w:rsidRPr="00000000" w14:paraId="0000005D">
            <w:pPr>
              <w:jc w:val="center"/>
              <w:rPr>
                <w:rFonts w:ascii="Times" w:cs="Times" w:eastAsia="Times" w:hAnsi="Times"/>
                <w:sz w:val="20"/>
                <w:szCs w:val="20"/>
              </w:rPr>
            </w:pPr>
            <w:r w:rsidDel="00000000" w:rsidR="00000000" w:rsidRPr="00000000">
              <w:rPr>
                <w:rFonts w:ascii="Times" w:cs="Times" w:eastAsia="Times" w:hAnsi="Times"/>
                <w:sz w:val="24"/>
                <w:szCs w:val="24"/>
                <w:rtl w:val="0"/>
              </w:rPr>
              <w:t xml:space="preserve">3,1 $</w:t>
            </w:r>
            <w:r w:rsidDel="00000000" w:rsidR="00000000" w:rsidRPr="00000000">
              <w:rPr>
                <w:sz w:val="24"/>
                <w:szCs w:val="24"/>
                <w:rtl w:val="0"/>
              </w:rPr>
              <w:t xml:space="preserve">/</w:t>
            </w:r>
            <w:r w:rsidDel="00000000" w:rsidR="00000000" w:rsidRPr="00000000">
              <w:rPr>
                <w:rFonts w:ascii="Times" w:cs="Times" w:eastAsia="Times" w:hAnsi="Times"/>
                <w:sz w:val="24"/>
                <w:szCs w:val="24"/>
                <w:rtl w:val="0"/>
              </w:rPr>
              <w:t xml:space="preserve">m</w:t>
            </w:r>
            <w:r w:rsidDel="00000000" w:rsidR="00000000" w:rsidRPr="00000000">
              <w:rPr>
                <w:rFonts w:ascii="Times" w:cs="Times" w:eastAsia="Times" w:hAnsi="Times"/>
                <w:sz w:val="24"/>
                <w:szCs w:val="24"/>
                <w:vertAlign w:val="superscript"/>
                <w:rtl w:val="0"/>
              </w:rPr>
              <w:t xml:space="preserve">2</w:t>
            </w: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sectPr>
      <w:pgSz w:h="16838" w:w="11906" w:orient="portrait"/>
      <w:pgMar w:bottom="1134" w:top="1134" w:left="1700.7874015748032"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ru-RU"/>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CC2EF0"/>
    <w:rPr>
      <w:szCs w:val="24"/>
    </w:rPr>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Cs w:val="28"/>
    </w:rPr>
  </w:style>
  <w:style w:type="paragraph" w:styleId="4">
    <w:name w:val="heading 4"/>
    <w:basedOn w:val="a"/>
    <w:next w:val="a"/>
    <w:pPr>
      <w:keepNext w:val="1"/>
      <w:keepLines w:val="1"/>
      <w:spacing w:after="40" w:before="240"/>
      <w:outlineLvl w:val="3"/>
    </w:pPr>
    <w:rPr>
      <w:b w:val="1"/>
      <w:sz w:val="24"/>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Plain Text"/>
    <w:basedOn w:val="a"/>
    <w:link w:val="a5"/>
    <w:rsid w:val="00CC2EF0"/>
    <w:rPr>
      <w:rFonts w:ascii="Courier New" w:cs="Courier New" w:hAnsi="Courier New"/>
      <w:sz w:val="20"/>
      <w:szCs w:val="20"/>
      <w:lang w:eastAsia="ko-KR"/>
    </w:rPr>
  </w:style>
  <w:style w:type="character" w:styleId="a5" w:customStyle="1">
    <w:name w:val="Текст Знак"/>
    <w:basedOn w:val="a0"/>
    <w:link w:val="a4"/>
    <w:rsid w:val="00CC2EF0"/>
    <w:rPr>
      <w:rFonts w:ascii="Courier New" w:cs="Courier New" w:eastAsia="Times New Roman" w:hAnsi="Courier New"/>
      <w:sz w:val="20"/>
      <w:szCs w:val="20"/>
      <w:lang w:eastAsia="ko-KR"/>
    </w:rPr>
  </w:style>
  <w:style w:type="paragraph" w:styleId="a6">
    <w:name w:val="List Paragraph"/>
    <w:basedOn w:val="a"/>
    <w:uiPriority w:val="99"/>
    <w:qFormat w:val="1"/>
    <w:rsid w:val="00CC2EF0"/>
    <w:pPr>
      <w:ind w:left="720"/>
      <w:contextualSpacing w:val="1"/>
    </w:pPr>
    <w:rPr>
      <w:rFonts w:ascii="Verdana" w:hAnsi="Verdana"/>
      <w:sz w:val="24"/>
    </w:rPr>
  </w:style>
  <w:style w:type="paragraph" w:styleId="a7">
    <w:name w:val="Body Text"/>
    <w:basedOn w:val="a"/>
    <w:link w:val="a8"/>
    <w:uiPriority w:val="99"/>
    <w:rsid w:val="00CC2EF0"/>
    <w:pPr>
      <w:jc w:val="left"/>
    </w:pPr>
    <w:rPr>
      <w:sz w:val="20"/>
      <w:szCs w:val="20"/>
      <w:u w:val="single"/>
    </w:rPr>
  </w:style>
  <w:style w:type="character" w:styleId="a8" w:customStyle="1">
    <w:name w:val="Основной текст Знак"/>
    <w:basedOn w:val="a0"/>
    <w:link w:val="a7"/>
    <w:uiPriority w:val="99"/>
    <w:rsid w:val="00CC2EF0"/>
    <w:rPr>
      <w:rFonts w:ascii="Times New Roman" w:cs="Times New Roman" w:eastAsia="Times New Roman" w:hAnsi="Times New Roman"/>
      <w:sz w:val="20"/>
      <w:szCs w:val="20"/>
      <w:u w:val="single"/>
      <w:lang w:eastAsia="ru-RU"/>
    </w:rPr>
  </w:style>
  <w:style w:type="paragraph" w:styleId="a9">
    <w:name w:val="Subtitle"/>
    <w:basedOn w:val="a"/>
    <w:next w:val="a"/>
    <w:pPr>
      <w:keepNext w:val="1"/>
      <w:keepLines w:val="1"/>
      <w:spacing w:after="80" w:before="360"/>
    </w:pPr>
    <w:rPr>
      <w:rFonts w:ascii="Georgia" w:cs="Georgia" w:eastAsia="Georgia" w:hAnsi="Georgia"/>
      <w:i w:val="1"/>
      <w:color w:val="666666"/>
      <w:sz w:val="48"/>
      <w:szCs w:val="48"/>
    </w:rPr>
  </w:style>
  <w:style w:type="table" w:styleId="aa" w:customStyle="1">
    <w:basedOn w:val="TableNormal"/>
    <w:tblPr>
      <w:tblStyleRowBandSize w:val="1"/>
      <w:tblStyleColBandSize w:val="1"/>
      <w:tblCellMar>
        <w:top w:w="0.0" w:type="dxa"/>
        <w:left w:w="0.0" w:type="dxa"/>
        <w:bottom w:w="0.0" w:type="dxa"/>
        <w:right w:w="0.0" w:type="dxa"/>
      </w:tblCellMar>
    </w:tblPr>
  </w:style>
  <w:style w:type="table" w:styleId="ab">
    <w:name w:val="Table Grid"/>
    <w:basedOn w:val="a1"/>
    <w:uiPriority w:val="39"/>
    <w:rsid w:val="0054687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DZk932CXdh0XsECVRG7OZuvUFQ==">AMUW2mV1z3543aAHV7CO0gwe9AmEWj1VXIuOTvAVg2pDNzDm5PI7ldmOTP3hVDZTzRptTiOiqwPEPG3ta9UojHHaxN4CRU+/8FySVpI1FTeIArXVTc2FlhVXgfJZizIDKhygleTYHUVO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2020-10-02T06:31:00Z</dcterms:created>
  <dc:creator>T</dc:creator>
</cp:coreProperties>
</file>